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spacing w:after="180" w:before="0" w:line="300"/>
      </w:pPr>
      <w:r>
        <w:rPr>
          <w:rFonts w:ascii="Arial" w:cs="Arial" w:eastAsia="Arial" w:hAnsi="Arial"/>
          <w:b/>
          <w:bCs/>
          <w:i w:val="false"/>
          <w:iCs w:val="false"/>
          <w:color w:val="7A2E1D"/>
          <w:sz w:val="17"/>
          <w:szCs w:val="17"/>
          <w:lang w:val="da-DK"/>
        </w:rPr>
        <w:t xml:space="preserve">GRATIS SRP-ARBEJDSARK</w:t>
      </w:r>
    </w:p>
    <w:p>
      <w:pPr>
        <w:pBdr>
          <w:bottom w:val="single" w:color="D4A574" w:sz="8" w:space="8"/>
        </w:pBdr>
        <w:spacing w:after="180" w:line="480"/>
      </w:pPr>
      <w:r>
        <w:rPr>
          <w:rFonts w:ascii="Arial" w:cs="Arial" w:eastAsia="Arial" w:hAnsi="Arial"/>
          <w:b w:val="false"/>
          <w:bCs w:val="false"/>
          <w:i w:val="false"/>
          <w:iCs w:val="false"/>
          <w:color w:val="1A1612"/>
          <w:sz w:val="40"/>
          <w:szCs w:val="40"/>
          <w:lang w:val="da-DK"/>
        </w:rPr>
        <w:t xml:space="preserve">Efter afleveringen: fejl- og forsvarslog</w:t>
      </w:r>
    </w:p>
    <w:p>
      <w:pPr>
        <w:keepNext w:val="false"/>
        <w:spacing w:after="180" w:before="0" w:line="330"/>
      </w:pPr>
      <w:r>
        <w:rPr>
          <w:rFonts w:ascii="Arial" w:cs="Arial" w:eastAsia="Arial" w:hAnsi="Arial"/>
          <w:b w:val="false"/>
          <w:bCs w:val="false"/>
          <w:i w:val="false"/>
          <w:iCs w:val="false"/>
          <w:color w:val="3A342C"/>
          <w:sz w:val="23"/>
          <w:szCs w:val="23"/>
          <w:lang w:val="da-DK"/>
        </w:rPr>
        <w:t xml:space="preserve">Du kan ikke ændre den afleverede opgave. Du kan forberede dig på at forklare, hvad du forstår nu, og hvad en fejl eller begrænsning faktisk betyder.</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Brug den udleverede opgaveformulering og skolens konkrete anvisninger inden for de gældende nationale regler.</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Den mundtlige prøve varer cirka 30 minutter uden forberedelsestid. Du indleder med en præsentation på op til 10 minutter. Metode og basale videnskabsteoretiske overvejelser skal indgå, og skriftlig og mundtlig præstation bedømmes samlet.</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Fra afleveringen og frem til den mundtlige eksamination må vejlederne hverken kommentere det skriftlige produkt eller vejlede den enkelte elev i det tilknyttede faglige område. Skolen kan give generel vejledning om prøven, fx om talepapir. Brug derfor dine egne noter til kritisk læsning og mundtlig træning.</w:t>
      </w:r>
    </w:p>
    <w:p>
      <w:pPr>
        <w:pStyle w:val="Heading1"/>
        <w:keepNext/>
        <w:spacing w:after="120" w:before="260"/>
      </w:pPr>
      <w:r>
        <w:rPr>
          <w:rFonts w:ascii="Arial" w:cs="Arial" w:eastAsia="Arial" w:hAnsi="Arial"/>
          <w:b w:val="false"/>
          <w:bCs w:val="false"/>
          <w:i w:val="false"/>
          <w:iCs w:val="false"/>
          <w:color w:val="1A1612"/>
          <w:sz w:val="22"/>
          <w:szCs w:val="22"/>
          <w:lang w:val="da-DK"/>
        </w:rPr>
        <w:t xml:space="preserve">1. Læs som censor</w:t>
      </w:r>
    </w:p>
    <w:tbl>
      <w:tblPr>
        <w:tblW w:type="dxa" w:w="15138"/>
        <w:tblBorders>
          <w:top w:val="single" w:color="auto" w:sz="4"/>
          <w:left w:val="single" w:color="auto" w:sz="4"/>
          <w:bottom w:val="single" w:color="auto" w:sz="4"/>
          <w:right w:val="single" w:color="auto" w:sz="4"/>
          <w:insideH w:val="single" w:color="auto" w:sz="4"/>
          <w:insideV w:val="single" w:color="auto" w:sz="4"/>
        </w:tblBorders>
      </w:tblPr>
      <w:tblGrid>
        <w:gridCol w:w="1600"/>
        <w:gridCol w:w="1900"/>
        <w:gridCol w:w="2500"/>
        <w:gridCol w:w="2100"/>
        <w:gridCol w:w="2600"/>
        <w:gridCol w:w="2200"/>
        <w:gridCol w:w="2238"/>
      </w:tblGrid>
      <w:tr>
        <w:trPr>
          <w:cantSplit/>
          <w:tblHeader/>
        </w:trPr>
        <w:tc>
          <w:tcPr>
            <w:tcW w:type="dxa" w:w="16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Sted</w:t>
            </w:r>
          </w:p>
        </w:tc>
        <w:tc>
          <w:tcPr>
            <w:tcW w:type="dxa" w:w="19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Styrke</w:t>
            </w:r>
          </w:p>
        </w:tc>
        <w:tc>
          <w:tcPr>
            <w:tcW w:type="dxa" w:w="25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Fejl, hul eller usikkerhed</w:t>
            </w:r>
          </w:p>
        </w:tc>
        <w:tc>
          <w:tcPr>
            <w:tcW w:type="dxa" w:w="21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Hvad påvirker det?</w:t>
            </w:r>
          </w:p>
        </w:tc>
        <w:tc>
          <w:tcPr>
            <w:tcW w:type="dxa" w:w="26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Min præcise nuancering</w:t>
            </w:r>
          </w:p>
        </w:tc>
        <w:tc>
          <w:tcPr>
            <w:tcW w:type="dxa" w:w="22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Muligt spørgsmål</w:t>
            </w:r>
          </w:p>
        </w:tc>
        <w:tc>
          <w:tcPr>
            <w:tcW w:type="dxa" w:w="2238"/>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Mit korte svar</w:t>
            </w:r>
          </w:p>
        </w:tc>
      </w:tr>
      <w:tr>
        <w:trPr>
          <w:cantSplit/>
          <w:trHeight w:val="640" w:hRule="atLeast"/>
        </w:trPr>
        <w:tc>
          <w:tcPr>
            <w:tcW w:type="dxa" w:w="16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19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5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1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6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2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238"/>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640" w:hRule="atLeast"/>
        </w:trPr>
        <w:tc>
          <w:tcPr>
            <w:tcW w:type="dxa" w:w="16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19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5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1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6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2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238"/>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640" w:hRule="atLeast"/>
        </w:trPr>
        <w:tc>
          <w:tcPr>
            <w:tcW w:type="dxa" w:w="16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19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5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1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6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2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238"/>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640" w:hRule="atLeast"/>
        </w:trPr>
        <w:tc>
          <w:tcPr>
            <w:tcW w:type="dxa" w:w="16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19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5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1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6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2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238"/>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640" w:hRule="atLeast"/>
        </w:trPr>
        <w:tc>
          <w:tcPr>
            <w:tcW w:type="dxa" w:w="16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19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5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1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6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2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238"/>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bl>
    <w:p>
      <w:pPr>
        <w:pStyle w:val="Heading2"/>
        <w:keepNext/>
        <w:pageBreakBefore/>
        <w:spacing w:after="120" w:before="260"/>
      </w:pPr>
      <w:r>
        <w:rPr>
          <w:rFonts w:ascii="Arial" w:cs="Arial" w:eastAsia="Arial" w:hAnsi="Arial"/>
          <w:b w:val="false"/>
          <w:bCs w:val="false"/>
          <w:i w:val="false"/>
          <w:iCs w:val="false"/>
          <w:color w:val="1A1612"/>
          <w:sz w:val="22"/>
          <w:szCs w:val="22"/>
          <w:lang w:val="da-DK"/>
        </w:rPr>
        <w:t xml:space="preserve">Markér typen</w:t>
      </w:r>
    </w:p>
    <w:p>
      <w:pPr>
        <w:pStyle w:val="ListParagraph"/>
        <w:numPr>
          <w:ilvl w:val="0"/>
          <w:numId w:val="2"/>
        </w:numPr>
        <w:spacing w:after="90" w:line="280"/>
      </w:pPr>
      <w:r>
        <w:rPr>
          <w:rFonts w:ascii="Arial" w:cs="Arial" w:eastAsia="Arial" w:hAnsi="Arial"/>
          <w:b w:val="false"/>
          <w:bCs w:val="false"/>
          <w:i w:val="false"/>
          <w:iCs w:val="false"/>
          <w:color w:val="3A342C"/>
          <w:sz w:val="20"/>
          <w:szCs w:val="20"/>
          <w:lang w:val="da-DK"/>
        </w:rPr>
        <w:t xml:space="preserve">Faktuel fejl eller upræcist fagbegreb</w:t>
      </w:r>
    </w:p>
    <w:p>
      <w:pPr>
        <w:pStyle w:val="ListParagraph"/>
        <w:numPr>
          <w:ilvl w:val="0"/>
          <w:numId w:val="2"/>
        </w:numPr>
        <w:spacing w:after="90" w:line="280"/>
      </w:pPr>
      <w:r>
        <w:rPr>
          <w:rFonts w:ascii="Arial" w:cs="Arial" w:eastAsia="Arial" w:hAnsi="Arial"/>
          <w:b w:val="false"/>
          <w:bCs w:val="false"/>
          <w:i w:val="false"/>
          <w:iCs w:val="false"/>
          <w:color w:val="3A342C"/>
          <w:sz w:val="20"/>
          <w:szCs w:val="20"/>
          <w:lang w:val="da-DK"/>
        </w:rPr>
        <w:t xml:space="preserve">Svag kilde, henvisning eller dokumentation</w:t>
      </w:r>
    </w:p>
    <w:p>
      <w:pPr>
        <w:pStyle w:val="ListParagraph"/>
        <w:numPr>
          <w:ilvl w:val="0"/>
          <w:numId w:val="2"/>
        </w:numPr>
        <w:spacing w:after="90" w:line="280"/>
      </w:pPr>
      <w:r>
        <w:rPr>
          <w:rFonts w:ascii="Arial" w:cs="Arial" w:eastAsia="Arial" w:hAnsi="Arial"/>
          <w:b w:val="false"/>
          <w:bCs w:val="false"/>
          <w:i w:val="false"/>
          <w:iCs w:val="false"/>
          <w:color w:val="3A342C"/>
          <w:sz w:val="20"/>
          <w:szCs w:val="20"/>
          <w:lang w:val="da-DK"/>
        </w:rPr>
        <w:t xml:space="preserve">Metodisk begrænsning eller manglende fagligt samspil</w:t>
      </w:r>
    </w:p>
    <w:p>
      <w:pPr>
        <w:pStyle w:val="ListParagraph"/>
        <w:numPr>
          <w:ilvl w:val="0"/>
          <w:numId w:val="2"/>
        </w:numPr>
        <w:spacing w:after="90" w:line="280"/>
      </w:pPr>
      <w:r>
        <w:rPr>
          <w:rFonts w:ascii="Arial" w:cs="Arial" w:eastAsia="Arial" w:hAnsi="Arial"/>
          <w:b w:val="false"/>
          <w:bCs w:val="false"/>
          <w:i w:val="false"/>
          <w:iCs w:val="false"/>
          <w:color w:val="3A342C"/>
          <w:sz w:val="20"/>
          <w:szCs w:val="20"/>
          <w:lang w:val="da-DK"/>
        </w:rPr>
        <w:t xml:space="preserve">Regnefejl, enhedsfejl eller usikkerhed i forsøg og data</w:t>
      </w:r>
    </w:p>
    <w:p>
      <w:pPr>
        <w:pStyle w:val="ListParagraph"/>
        <w:numPr>
          <w:ilvl w:val="0"/>
          <w:numId w:val="2"/>
        </w:numPr>
        <w:spacing w:after="90" w:line="280"/>
      </w:pPr>
      <w:r>
        <w:rPr>
          <w:rFonts w:ascii="Arial" w:cs="Arial" w:eastAsia="Arial" w:hAnsi="Arial"/>
          <w:b w:val="false"/>
          <w:bCs w:val="false"/>
          <w:i w:val="false"/>
          <w:iCs w:val="false"/>
          <w:color w:val="3A342C"/>
          <w:sz w:val="20"/>
          <w:szCs w:val="20"/>
          <w:lang w:val="da-DK"/>
        </w:rPr>
        <w:t xml:space="preserve">Konklusionen går længere end belægget</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Skjul ikke en fejl, og gør den ikke større, end den er. Forklar: Hvad er forkert eller usikkert? Hvad påvirker det? Hvad påvirker det ikke?</w:t>
      </w:r>
    </w:p>
    <w:p>
      <w:pPr>
        <w:pStyle w:val="Heading2"/>
        <w:keepNext/>
        <w:spacing w:after="120" w:before="260"/>
      </w:pPr>
      <w:r>
        <w:rPr>
          <w:rFonts w:ascii="Arial" w:cs="Arial" w:eastAsia="Arial" w:hAnsi="Arial"/>
          <w:b w:val="false"/>
          <w:bCs w:val="false"/>
          <w:i w:val="false"/>
          <w:iCs w:val="false"/>
          <w:color w:val="1A1612"/>
          <w:sz w:val="22"/>
          <w:szCs w:val="22"/>
          <w:lang w:val="da-DK"/>
        </w:rPr>
        <w:t xml:space="preserve">Mini-eksempel</w:t>
      </w:r>
    </w:p>
    <w:p>
      <w:pPr>
        <w:keepNext w:val="false"/>
        <w:spacing w:after="120" w:before="0" w:line="300"/>
      </w:pPr>
      <w:r>
        <w:rPr>
          <w:rFonts w:ascii="Arial" w:cs="Arial" w:eastAsia="Arial" w:hAnsi="Arial"/>
          <w:b w:val="false"/>
          <w:bCs w:val="false"/>
          <w:i w:val="false"/>
          <w:iCs w:val="false"/>
          <w:color w:val="3A342C"/>
          <w:sz w:val="20"/>
          <w:szCs w:val="20"/>
          <w:lang w:val="da-DK"/>
        </w:rPr>
        <w:t xml:space="preserve">Side 7: Jeg kalder en appel logos, men forklarer ikke dens funktion. Analysen bliver derfor en etikette. Jeg skal kunne vise det konkrete sted, forklare hvilken påstand appellen støtter, og hvilken modtager videoen henvender sig til.</w:t>
      </w:r>
    </w:p>
    <w:p>
      <w:pPr>
        <w:pStyle w:val="Heading1"/>
        <w:keepNext/>
        <w:spacing w:after="120" w:before="260"/>
      </w:pPr>
      <w:r>
        <w:rPr>
          <w:rFonts w:ascii="Arial" w:cs="Arial" w:eastAsia="Arial" w:hAnsi="Arial"/>
          <w:b w:val="false"/>
          <w:bCs w:val="false"/>
          <w:i w:val="false"/>
          <w:iCs w:val="false"/>
          <w:color w:val="1A1612"/>
          <w:sz w:val="22"/>
          <w:szCs w:val="22"/>
          <w:lang w:val="da-DK"/>
        </w:rPr>
        <w:t xml:space="preserve">2. Byg din præsentation</w:t>
      </w:r>
    </w:p>
    <w:p>
      <w:pPr>
        <w:keepNext w:val="false"/>
        <w:spacing w:after="80" w:before="80" w:line="300"/>
      </w:pPr>
      <w:r>
        <w:rPr>
          <w:rFonts w:ascii="Arial" w:cs="Arial" w:eastAsia="Arial" w:hAnsi="Arial"/>
          <w:b/>
          <w:bCs/>
          <w:i w:val="false"/>
          <w:iCs w:val="false"/>
          <w:color w:val="7A2E1D"/>
          <w:sz w:val="17"/>
          <w:szCs w:val="17"/>
          <w:lang w:val="da-DK"/>
        </w:rPr>
        <w:t xml:space="preserve">MIN PROBLEMSTILLING I ÉN SÆTNING</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Sig den med dine egne ord.</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keepNext w:val="false"/>
        <w:spacing w:after="80" w:before="80" w:line="300"/>
      </w:pPr>
      <w:r>
        <w:rPr>
          <w:rFonts w:ascii="Arial" w:cs="Arial" w:eastAsia="Arial" w:hAnsi="Arial"/>
          <w:b/>
          <w:bCs/>
          <w:i w:val="false"/>
          <w:iCs w:val="false"/>
          <w:color w:val="7A2E1D"/>
          <w:sz w:val="17"/>
          <w:szCs w:val="17"/>
          <w:lang w:val="da-DK"/>
        </w:rPr>
        <w:t xml:space="preserve">MINE TO ELLER TRE VIGTIGSTE KONKLUSIONER</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Skriv ét konkret belæg ud for hver.</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keepNext w:val="false"/>
        <w:spacing w:after="80" w:before="80" w:line="300"/>
      </w:pPr>
      <w:r>
        <w:rPr>
          <w:rFonts w:ascii="Arial" w:cs="Arial" w:eastAsia="Arial" w:hAnsi="Arial"/>
          <w:b/>
          <w:bCs/>
          <w:i w:val="false"/>
          <w:iCs w:val="false"/>
          <w:color w:val="7A2E1D"/>
          <w:sz w:val="17"/>
          <w:szCs w:val="17"/>
          <w:lang w:val="da-DK"/>
        </w:rPr>
        <w:t xml:space="preserve">MIT VIGTIGSTE METODEVALG</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Hvad gjorde jeg, hvorfor, hvad kunne det vise, og hvor gik grænsen?</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keepNext w:val="false"/>
        <w:spacing w:after="80" w:before="80" w:line="300"/>
      </w:pPr>
      <w:r>
        <w:rPr>
          <w:rFonts w:ascii="Arial" w:cs="Arial" w:eastAsia="Arial" w:hAnsi="Arial"/>
          <w:b/>
          <w:bCs/>
          <w:i w:val="false"/>
          <w:iCs w:val="false"/>
          <w:color w:val="7A2E1D"/>
          <w:sz w:val="17"/>
          <w:szCs w:val="17"/>
          <w:lang w:val="da-DK"/>
        </w:rPr>
        <w:t xml:space="preserve">FAGENES SAMSPIL</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Hvad kunne det ene fag afgøre, som det andet ikke kunne? Hvor mødtes de?</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keepNext w:val="false"/>
        <w:spacing w:after="80" w:before="80" w:line="300"/>
      </w:pPr>
      <w:r>
        <w:rPr>
          <w:rFonts w:ascii="Arial" w:cs="Arial" w:eastAsia="Arial" w:hAnsi="Arial"/>
          <w:b/>
          <w:bCs/>
          <w:i w:val="false"/>
          <w:iCs w:val="false"/>
          <w:color w:val="7A2E1D"/>
          <w:sz w:val="17"/>
          <w:szCs w:val="17"/>
          <w:lang w:val="da-DK"/>
        </w:rPr>
        <w:t xml:space="preserve">DEN VIGTIGSTE BEGRÆNSNING ELLER FEJL</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Hvad betyder den for konklusionen, og hvad ville jeg gøre anderledes?</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keepNext w:val="false"/>
        <w:spacing w:after="80" w:before="80" w:line="300"/>
      </w:pPr>
      <w:r>
        <w:rPr>
          <w:rFonts w:ascii="Arial" w:cs="Arial" w:eastAsia="Arial" w:hAnsi="Arial"/>
          <w:b/>
          <w:bCs/>
          <w:i w:val="false"/>
          <w:iCs w:val="false"/>
          <w:color w:val="7A2E1D"/>
          <w:sz w:val="17"/>
          <w:szCs w:val="17"/>
          <w:lang w:val="da-DK"/>
        </w:rPr>
        <w:t xml:space="preserve">MIN SIDSTE SÆTNING</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Hvad viser projektet samlet?</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pStyle w:val="Heading1"/>
        <w:keepNext/>
        <w:pageBreakBefore/>
        <w:spacing w:after="120" w:before="260"/>
      </w:pPr>
      <w:r>
        <w:rPr>
          <w:rFonts w:ascii="Arial" w:cs="Arial" w:eastAsia="Arial" w:hAnsi="Arial"/>
          <w:b w:val="false"/>
          <w:bCs w:val="false"/>
          <w:i w:val="false"/>
          <w:iCs w:val="false"/>
          <w:color w:val="1A1612"/>
          <w:sz w:val="22"/>
          <w:szCs w:val="22"/>
          <w:lang w:val="da-DK"/>
        </w:rPr>
        <w:t xml:space="preserve">3. Øv den faglige samtale</w:t>
      </w:r>
    </w:p>
    <w:p>
      <w:pPr>
        <w:pStyle w:val="ListParagraph"/>
        <w:numPr>
          <w:ilvl w:val="0"/>
          <w:numId w:val="2"/>
        </w:numPr>
        <w:spacing w:after="90" w:line="280"/>
      </w:pPr>
      <w:r>
        <w:rPr>
          <w:rFonts w:ascii="Arial" w:cs="Arial" w:eastAsia="Arial" w:hAnsi="Arial"/>
          <w:b w:val="false"/>
          <w:bCs w:val="false"/>
          <w:i w:val="false"/>
          <w:iCs w:val="false"/>
          <w:color w:val="3A342C"/>
          <w:sz w:val="20"/>
          <w:szCs w:val="20"/>
          <w:lang w:val="da-DK"/>
        </w:rPr>
        <w:t xml:space="preserve">Hvad er din vigtigste konklusion, og hvilket belæg bærer den?</w:t>
      </w:r>
    </w:p>
    <w:p>
      <w:pPr>
        <w:pStyle w:val="ListParagraph"/>
        <w:numPr>
          <w:ilvl w:val="0"/>
          <w:numId w:val="2"/>
        </w:numPr>
        <w:spacing w:after="90" w:line="280"/>
      </w:pPr>
      <w:r>
        <w:rPr>
          <w:rFonts w:ascii="Arial" w:cs="Arial" w:eastAsia="Arial" w:hAnsi="Arial"/>
          <w:b w:val="false"/>
          <w:bCs w:val="false"/>
          <w:i w:val="false"/>
          <w:iCs w:val="false"/>
          <w:color w:val="3A342C"/>
          <w:sz w:val="20"/>
          <w:szCs w:val="20"/>
          <w:lang w:val="da-DK"/>
        </w:rPr>
        <w:t xml:space="preserve">Hvorfor valgte du netop denne metode?</w:t>
      </w:r>
    </w:p>
    <w:p>
      <w:pPr>
        <w:pStyle w:val="ListParagraph"/>
        <w:numPr>
          <w:ilvl w:val="0"/>
          <w:numId w:val="2"/>
        </w:numPr>
        <w:spacing w:after="90" w:line="280"/>
      </w:pPr>
      <w:r>
        <w:rPr>
          <w:rFonts w:ascii="Arial" w:cs="Arial" w:eastAsia="Arial" w:hAnsi="Arial"/>
          <w:b w:val="false"/>
          <w:bCs w:val="false"/>
          <w:i w:val="false"/>
          <w:iCs w:val="false"/>
          <w:color w:val="3A342C"/>
          <w:sz w:val="20"/>
          <w:szCs w:val="20"/>
          <w:lang w:val="da-DK"/>
        </w:rPr>
        <w:t xml:space="preserve">Hvad kunne en anden metode have vist?</w:t>
      </w:r>
    </w:p>
    <w:p>
      <w:pPr>
        <w:pStyle w:val="ListParagraph"/>
        <w:numPr>
          <w:ilvl w:val="0"/>
          <w:numId w:val="2"/>
        </w:numPr>
        <w:spacing w:after="90" w:line="280"/>
      </w:pPr>
      <w:r>
        <w:rPr>
          <w:rFonts w:ascii="Arial" w:cs="Arial" w:eastAsia="Arial" w:hAnsi="Arial"/>
          <w:b w:val="false"/>
          <w:bCs w:val="false"/>
          <w:i w:val="false"/>
          <w:iCs w:val="false"/>
          <w:color w:val="3A342C"/>
          <w:sz w:val="20"/>
          <w:szCs w:val="20"/>
          <w:lang w:val="da-DK"/>
        </w:rPr>
        <w:t xml:space="preserve">Hvad kan dine kilder eller data ikke bruges til at konkludere?</w:t>
      </w:r>
    </w:p>
    <w:p>
      <w:pPr>
        <w:pStyle w:val="ListParagraph"/>
        <w:numPr>
          <w:ilvl w:val="0"/>
          <w:numId w:val="2"/>
        </w:numPr>
        <w:spacing w:after="90" w:line="280"/>
      </w:pPr>
      <w:r>
        <w:rPr>
          <w:rFonts w:ascii="Arial" w:cs="Arial" w:eastAsia="Arial" w:hAnsi="Arial"/>
          <w:b w:val="false"/>
          <w:bCs w:val="false"/>
          <w:i w:val="false"/>
          <w:iCs w:val="false"/>
          <w:color w:val="3A342C"/>
          <w:sz w:val="20"/>
          <w:szCs w:val="20"/>
          <w:lang w:val="da-DK"/>
        </w:rPr>
        <w:t xml:space="preserve">Hvor supplerer fagene hinanden, og hvor ser de forskelligt på viden?</w:t>
      </w:r>
    </w:p>
    <w:p>
      <w:pPr>
        <w:pStyle w:val="ListParagraph"/>
        <w:numPr>
          <w:ilvl w:val="0"/>
          <w:numId w:val="2"/>
        </w:numPr>
        <w:spacing w:after="90" w:line="280"/>
      </w:pPr>
      <w:r>
        <w:rPr>
          <w:rFonts w:ascii="Arial" w:cs="Arial" w:eastAsia="Arial" w:hAnsi="Arial"/>
          <w:b w:val="false"/>
          <w:bCs w:val="false"/>
          <w:i w:val="false"/>
          <w:iCs w:val="false"/>
          <w:color w:val="3A342C"/>
          <w:sz w:val="20"/>
          <w:szCs w:val="20"/>
          <w:lang w:val="da-DK"/>
        </w:rPr>
        <w:t xml:space="preserve">Hvilket valg i projektet havde størst betydning for resultatet?</w:t>
      </w:r>
    </w:p>
    <w:p>
      <w:pPr>
        <w:pStyle w:val="ListParagraph"/>
        <w:numPr>
          <w:ilvl w:val="0"/>
          <w:numId w:val="2"/>
        </w:numPr>
        <w:spacing w:after="90" w:line="280"/>
      </w:pPr>
      <w:r>
        <w:rPr>
          <w:rFonts w:ascii="Arial" w:cs="Arial" w:eastAsia="Arial" w:hAnsi="Arial"/>
          <w:b w:val="false"/>
          <w:bCs w:val="false"/>
          <w:i w:val="false"/>
          <w:iCs w:val="false"/>
          <w:color w:val="3A342C"/>
          <w:sz w:val="20"/>
          <w:szCs w:val="20"/>
          <w:lang w:val="da-DK"/>
        </w:rPr>
        <w:t xml:space="preserve">Hvad ville du undersøge videre, hvis du havde mere tid?</w:t>
      </w:r>
    </w:p>
    <w:p>
      <w:pPr>
        <w:keepNext w:val="false"/>
        <w:spacing w:after="80" w:before="80" w:line="300"/>
      </w:pPr>
      <w:r>
        <w:rPr>
          <w:rFonts w:ascii="Arial" w:cs="Arial" w:eastAsia="Arial" w:hAnsi="Arial"/>
          <w:b/>
          <w:bCs/>
          <w:i w:val="false"/>
          <w:iCs w:val="false"/>
          <w:color w:val="7A2E1D"/>
          <w:sz w:val="17"/>
          <w:szCs w:val="17"/>
          <w:lang w:val="da-DK"/>
        </w:rPr>
        <w:t xml:space="preserve">SPØRGSMÅLET, JEG HELST VIL UNDGÅ</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Skriv det. Byg derefter et kort svar med et konkret sted i opgaven.</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pStyle w:val="Heading2"/>
        <w:keepNext/>
        <w:spacing w:after="120" w:before="260"/>
      </w:pPr>
      <w:r>
        <w:rPr>
          <w:rFonts w:ascii="Arial" w:cs="Arial" w:eastAsia="Arial" w:hAnsi="Arial"/>
          <w:b w:val="false"/>
          <w:bCs w:val="false"/>
          <w:i w:val="false"/>
          <w:iCs w:val="false"/>
          <w:color w:val="1A1612"/>
          <w:sz w:val="22"/>
          <w:szCs w:val="22"/>
          <w:lang w:val="da-DK"/>
        </w:rPr>
        <w:t xml:space="preserve">Skæve spor</w:t>
      </w:r>
    </w:p>
    <w:p>
      <w:pPr>
        <w:pStyle w:val="ListParagraph"/>
        <w:numPr>
          <w:ilvl w:val="0"/>
          <w:numId w:val="2"/>
        </w:numPr>
        <w:spacing w:after="90" w:line="280"/>
      </w:pPr>
      <w:r>
        <w:rPr>
          <w:rFonts w:ascii="Arial" w:cs="Arial" w:eastAsia="Arial" w:hAnsi="Arial"/>
          <w:b w:val="false"/>
          <w:bCs w:val="false"/>
          <w:i w:val="false"/>
          <w:iCs w:val="false"/>
          <w:color w:val="3A342C"/>
          <w:sz w:val="20"/>
          <w:szCs w:val="20"/>
          <w:lang w:val="da-DK"/>
        </w:rPr>
        <w:t xml:space="preserve">Godkendt enkeltfagligt SRP: Forklar, hvorfor problemstillingen egnede sig bedst til ét A-niveaufag, og hvordan du udvalgte, anvendte og kombinerede forskellige faglige tilgange og metoder.</w:t>
      </w:r>
    </w:p>
    <w:p>
      <w:pPr>
        <w:pStyle w:val="ListParagraph"/>
        <w:numPr>
          <w:ilvl w:val="0"/>
          <w:numId w:val="2"/>
        </w:numPr>
        <w:spacing w:after="90" w:line="280"/>
      </w:pPr>
      <w:r>
        <w:rPr>
          <w:rFonts w:ascii="Arial" w:cs="Arial" w:eastAsia="Arial" w:hAnsi="Arial"/>
          <w:b w:val="false"/>
          <w:bCs w:val="false"/>
          <w:i w:val="false"/>
          <w:iCs w:val="false"/>
          <w:color w:val="3A342C"/>
          <w:sz w:val="20"/>
          <w:szCs w:val="20"/>
          <w:lang w:val="da-DK"/>
        </w:rPr>
        <w:t xml:space="preserve">Symboltung opgave: Kontrollér fortegn, enheder, antagelser, størrelsesorden og gyldighedsområde. Forklar med ord, hvad resultatet betyder.</w:t>
      </w:r>
    </w:p>
    <w:p>
      <w:pPr>
        <w:pStyle w:val="ListParagraph"/>
        <w:numPr>
          <w:ilvl w:val="0"/>
          <w:numId w:val="2"/>
        </w:numPr>
        <w:spacing w:after="90" w:line="280"/>
      </w:pPr>
      <w:r>
        <w:rPr>
          <w:rFonts w:ascii="Arial" w:cs="Arial" w:eastAsia="Arial" w:hAnsi="Arial"/>
          <w:b w:val="false"/>
          <w:bCs w:val="false"/>
          <w:i w:val="false"/>
          <w:iCs w:val="false"/>
          <w:color w:val="3A342C"/>
          <w:sz w:val="20"/>
          <w:szCs w:val="20"/>
          <w:lang w:val="da-DK"/>
        </w:rPr>
        <w:t xml:space="preserve">Eksperimentel opgave: Udpeg den vigtigste usikkerhed. Forklar forsøgsdesign, kontrolvariable, gentagelser, afvigende målinger og om resultatet kan gentages.</w:t>
      </w:r>
    </w:p>
    <w:p>
      <w:pPr>
        <w:keepNext w:val="false"/>
        <w:spacing w:after="80" w:before="80" w:line="300"/>
      </w:pPr>
      <w:r>
        <w:rPr>
          <w:rFonts w:ascii="Arial" w:cs="Arial" w:eastAsia="Arial" w:hAnsi="Arial"/>
          <w:b/>
          <w:bCs/>
          <w:i w:val="false"/>
          <w:iCs w:val="false"/>
          <w:color w:val="7A2E1D"/>
          <w:sz w:val="17"/>
          <w:szCs w:val="17"/>
          <w:lang w:val="da-DK"/>
        </w:rPr>
        <w:t xml:space="preserve">KILDER, AI OG AFGRÆNSNING</w:t>
      </w:r>
    </w:p>
    <w:p>
      <w:pPr>
        <w:keepNext w:val="false"/>
        <w:spacing w:after="100" w:before="0" w:line="270"/>
      </w:pPr>
      <w:r>
        <w:rPr>
          <w:rFonts w:ascii="Arial" w:cs="Arial" w:eastAsia="Arial" w:hAnsi="Arial"/>
          <w:b/>
          <w:bCs/>
          <w:i w:val="false"/>
          <w:iCs w:val="false"/>
          <w:color w:val="3A342C"/>
          <w:sz w:val="19"/>
          <w:szCs w:val="19"/>
          <w:lang w:val="da-DK"/>
        </w:rPr>
        <w:t xml:space="preserve">Fagligt grundlag: </w:t>
      </w:r>
      <w:hyperlink w:history="1" r:id="rIdzcygey6gcrrvlksdw4fdn">
        <w:r>
          <w:rPr>
            <w:rStyle w:val="Hyperlink"/>
            <w:rFonts w:ascii="Arial" w:cs="Arial" w:eastAsia="Arial" w:hAnsi="Arial"/>
            <w:sz w:val="19"/>
            <w:szCs w:val="19"/>
            <w:lang w:val="da-DK"/>
          </w:rPr>
          <w:t xml:space="preserve">SRP-læreplanen</w:t>
        </w:r>
      </w:hyperlink>
      <w:r>
        <w:rPr>
          <w:rFonts w:ascii="Arial" w:cs="Arial" w:eastAsia="Arial" w:hAnsi="Arial"/>
          <w:b w:val="false"/>
          <w:bCs w:val="false"/>
          <w:i w:val="false"/>
          <w:iCs w:val="false"/>
          <w:color w:val="3A342C"/>
          <w:sz w:val="19"/>
          <w:szCs w:val="19"/>
          <w:lang w:val="da-DK"/>
        </w:rPr>
        <w:t xml:space="preserve">, </w:t>
      </w:r>
      <w:hyperlink w:history="1" r:id="rIdmehwetiinfka83afcpvvp">
        <w:r>
          <w:rPr>
            <w:rStyle w:val="Hyperlink"/>
            <w:rFonts w:ascii="Arial" w:cs="Arial" w:eastAsia="Arial" w:hAnsi="Arial"/>
            <w:sz w:val="19"/>
            <w:szCs w:val="19"/>
            <w:lang w:val="da-DK"/>
          </w:rPr>
          <w:t xml:space="preserve">UVM's vejledning</w:t>
        </w:r>
      </w:hyperlink>
      <w:r>
        <w:rPr>
          <w:rFonts w:ascii="Arial" w:cs="Arial" w:eastAsia="Arial" w:hAnsi="Arial"/>
          <w:b w:val="false"/>
          <w:bCs w:val="false"/>
          <w:i w:val="false"/>
          <w:iCs w:val="false"/>
          <w:color w:val="3A342C"/>
          <w:sz w:val="19"/>
          <w:szCs w:val="19"/>
          <w:lang w:val="da-DK"/>
        </w:rPr>
        <w:t xml:space="preserve"> og </w:t>
      </w:r>
      <w:hyperlink w:history="1" r:id="rIdmi6598bsfpu5ktsld_pyh">
        <w:r>
          <w:rPr>
            <w:rStyle w:val="Hyperlink"/>
            <w:rFonts w:ascii="Arial" w:cs="Arial" w:eastAsia="Arial" w:hAnsi="Arial"/>
            <w:sz w:val="19"/>
            <w:szCs w:val="19"/>
            <w:lang w:val="da-DK"/>
          </w:rPr>
          <w:t xml:space="preserve">prøvebekendtgørelsen</w:t>
        </w:r>
      </w:hyperlink>
      <w:r>
        <w:rPr>
          <w:rFonts w:ascii="Arial" w:cs="Arial" w:eastAsia="Arial" w:hAnsi="Arial"/>
          <w:b w:val="false"/>
          <w:bCs w:val="false"/>
          <w:i w:val="false"/>
          <w:iCs w:val="false"/>
          <w:color w:val="3A342C"/>
          <w:sz w:val="19"/>
          <w:szCs w:val="19"/>
          <w:lang w:val="da-DK"/>
        </w:rPr>
        <w:t xml:space="preserve">. </w:t>
      </w:r>
      <w:r>
        <w:rPr>
          <w:rFonts w:ascii="Arial" w:cs="Arial" w:eastAsia="Arial" w:hAnsi="Arial"/>
          <w:b w:val="false"/>
          <w:bCs w:val="false"/>
          <w:i w:val="false"/>
          <w:iCs w:val="false"/>
          <w:color w:val="3A342C"/>
          <w:sz w:val="19"/>
          <w:szCs w:val="19"/>
          <w:lang w:val="da-DK"/>
        </w:rPr>
        <w:t xml:space="preserve">Fagligt kontrolleret 8. september 2026.</w:t>
      </w:r>
    </w:p>
    <w:p>
      <w:pPr>
        <w:keepNext w:val="false"/>
        <w:spacing w:after="120" w:before="0" w:line="270"/>
      </w:pPr>
      <w:r>
        <w:rPr>
          <w:rFonts w:ascii="Arial" w:cs="Arial" w:eastAsia="Arial" w:hAnsi="Arial"/>
          <w:b w:val="false"/>
          <w:bCs w:val="false"/>
          <w:i/>
          <w:iCs/>
          <w:color w:val="655C52"/>
          <w:sz w:val="19"/>
          <w:szCs w:val="19"/>
          <w:lang w:val="da-DK"/>
        </w:rPr>
        <w:t xml:space="preserve">AI ved SRP: Generativ AI må ikke bruges til skriveproces, disposition eller besvarelsestekst. Snævre særregler findes, når AI er genstandsfelt, eller et indgående fag tillader en bestemt brug. AI-output som genstandsfelt skal markeres og kildehenvises. Besvarelsen skal være din egen. </w:t>
      </w:r>
      <w:hyperlink w:history="1" r:id="rId-f7ohfqvo6puqfkwn1boo">
        <w:r>
          <w:rPr>
            <w:rStyle w:val="Hyperlink"/>
            <w:rFonts w:ascii="Arial" w:cs="Arial" w:eastAsia="Arial" w:hAnsi="Arial"/>
            <w:sz w:val="19"/>
            <w:szCs w:val="19"/>
            <w:lang w:val="da-DK"/>
          </w:rPr>
          <w:t xml:space="preserve">Se hjælpemiddeloversigten</w:t>
        </w:r>
      </w:hyperlink>
      <w:r>
        <w:rPr>
          <w:rFonts w:ascii="Arial" w:cs="Arial" w:eastAsia="Arial" w:hAnsi="Arial"/>
          <w:b w:val="false"/>
          <w:bCs w:val="false"/>
          <w:i w:val="false"/>
          <w:iCs w:val="false"/>
          <w:color w:val="655C52"/>
          <w:sz w:val="19"/>
          <w:szCs w:val="19"/>
          <w:lang w:val="da-DK"/>
        </w:rPr>
        <w:t xml:space="preserve">.</w:t>
      </w:r>
    </w:p>
    <w:sectPr>
      <w:headerReference w:type="default" r:id="rId7"/>
      <w:footerReference w:type="default" r:id="rId8"/>
      <w:pgSz w:w="16838" w:h="11906" w:orient="landscape"/>
      <w:pgMar w:top="850" w:right="850" w:bottom="90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Arial" w:cs="Arial" w:eastAsia="Arial" w:hAnsi="Arial"/>
        <w:b w:val="false"/>
        <w:bCs w:val="false"/>
        <w:i w:val="false"/>
        <w:iCs w:val="false"/>
        <w:color w:val="655C52"/>
        <w:sz w:val="16"/>
        <w:szCs w:val="16"/>
        <w:lang w:val="da-DK"/>
      </w:rPr>
      <w:t xml:space="preserve">Fagligt kontrolleret 8. september 2026  |  studiekompasset.dk  |  side </w:t>
    </w:r>
    <w:r>
      <w:rPr>
        <w:rFonts w:ascii="Arial" w:cs="Arial" w:eastAsia="Arial" w:hAnsi="Arial"/>
        <w:color w:val="655C52"/>
        <w:sz w:val="16"/>
        <w:szCs w:val="16"/>
        <w:lang w:val="da-DK"/>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4A574" w:sz="3" w:space="4"/>
      </w:pBdr>
      <w:spacing w:after="0"/>
    </w:pPr>
    <w:r>
      <w:rPr>
        <w:rFonts w:ascii="Arial" w:cs="Arial" w:eastAsia="Arial" w:hAnsi="Arial"/>
        <w:b/>
        <w:bCs/>
        <w:i w:val="false"/>
        <w:iCs w:val="false"/>
        <w:color w:val="7A2E1D"/>
        <w:sz w:val="15"/>
        <w:szCs w:val="15"/>
        <w:lang w:val="da-DK"/>
      </w:rPr>
      <w:t xml:space="preserve">STUDIEKOMPASSET  |  FEJL- OG FORSVARSLOG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20"/>
      </w:pPr>
    </w:lvl>
  </w:abstractNum>
  <w:abstractNum w:abstractNumId="3" w15:restartNumberingAfterBreak="0">
    <w:multiLevelType w:val="hybridMultilevel"/>
    <w:lvl w:ilvl="0" w15:tentative="1">
      <w:start w:val="1"/>
      <w:numFmt w:val="decimal"/>
      <w:lvlText w:val="%1."/>
      <w:lvlJc w:val="left"/>
      <w:pPr>
        <w:ind w:left="4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A342C"/>
        <w:sz w:val="22"/>
        <w:szCs w:val="22"/>
        <w:lang w:val="da-DK"/>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300"/>
      <w:outlineLvl w:val="0"/>
    </w:pPr>
    <w:rPr>
      <w:rFonts w:ascii="Arial" w:cs="Arial" w:eastAsia="Arial" w:hAnsi="Arial"/>
      <w:color w:val="1A1612"/>
      <w:sz w:val="34"/>
      <w:szCs w:val="34"/>
      <w:lang w:val="da-DK"/>
    </w:rPr>
  </w:style>
  <w:style w:type="paragraph" w:styleId="Heading2">
    <w:name w:val="Heading 2"/>
    <w:basedOn w:val="Normal"/>
    <w:next w:val="Normal"/>
    <w:qFormat/>
    <w:pPr>
      <w:spacing w:after="120" w:before="240"/>
      <w:outlineLvl w:val="1"/>
    </w:pPr>
    <w:rPr>
      <w:rFonts w:ascii="Arial" w:cs="Arial" w:eastAsia="Arial" w:hAnsi="Arial"/>
      <w:color w:val="1A1612"/>
      <w:sz w:val="28"/>
      <w:szCs w:val="28"/>
      <w:lang w:val="da-DK"/>
    </w:rPr>
  </w:style>
  <w:style w:type="paragraph" w:styleId="Heading3">
    <w:name w:val="Heading 3"/>
    <w:basedOn w:val="Normal"/>
    <w:next w:val="Normal"/>
    <w:qFormat/>
    <w:pPr>
      <w:spacing w:after="90" w:before="180"/>
      <w:outlineLvl w:val="2"/>
    </w:pPr>
    <w:rPr>
      <w:rFonts w:ascii="Arial" w:cs="Arial" w:eastAsia="Arial" w:hAnsi="Arial"/>
      <w:b/>
      <w:bCs/>
      <w:color w:val="1A1612"/>
      <w:sz w:val="24"/>
      <w:szCs w:val="24"/>
      <w:lang w:val="da-DK"/>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zcygey6gcrrvlksdw4fdn" Type="http://schemas.openxmlformats.org/officeDocument/2006/relationships/hyperlink" Target="https://uvm.dk/media/lbjlv021/studieretningsprojektet-stx-august-2017-ua.pdf" TargetMode="External"/><Relationship Id="rIdmehwetiinfka83afcpvvp" Type="http://schemas.openxmlformats.org/officeDocument/2006/relationships/hyperlink" Target="https://uvm.dk/media/wcajzmlf/240807-studieretningsprojektet-stx.pdf" TargetMode="External"/><Relationship Id="rIdmi6598bsfpu5ktsld_pyh" Type="http://schemas.openxmlformats.org/officeDocument/2006/relationships/hyperlink" Target="https://www.retsinformation.dk/eli/lta/2026/3" TargetMode="External"/><Relationship Id="rId-f7ohfqvo6puqfkwn1boo" Type="http://schemas.openxmlformats.org/officeDocument/2006/relationships/hyperlink" Target="https://uvm.dk/media/odslzaxr/260407-25_31776-4-hjaelpemiddeloversigt-til-de-gymnasiale-proever-2026-april-2002218_1_1.pdf"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SRP: fejl- og forsvarslog efter aflevering</dc:title>
  <dc:subject>Gratis arbejdsark til studieretningsprojektet på stx</dc:subject>
  <dc:creator>Studiekompasset</dc:creator>
  <cp:keywords>SRP, stx, arbejdsark, Studiekompasset</cp:keywords>
  <dc:description>Brug den udleverede opgaveformulering og skolens konkrete anvisninger inden for de gældende nationale regler. AI ved SRP: Generativ AI må ikke bruges til skriveproces, disposition eller besvarelsestekst. Snævre særregler findes, når AI er genstandsfelt, eller et indgående fag tillader en bestemt brug. AI-output som genstandsfelt skal markeres og kildehenvises. Besvarelsen skal være din egen.</dc:description>
  <cp:lastModifiedBy>Studiekompasset</cp:lastModifiedBy>
  <cp:revision>1</cp:revision>
  <dcterms:created xsi:type="dcterms:W3CDTF">2026-09-08T14:43:18.482Z</dcterms:created>
  <dcterms:modified xsi:type="dcterms:W3CDTF">2026-09-08T14:43:18.482Z</dcterms:modified>
</cp:coreProperties>
</file>

<file path=docProps/custom.xml><?xml version="1.0" encoding="utf-8"?>
<Properties xmlns="http://schemas.openxmlformats.org/officeDocument/2006/custom-properties" xmlns:vt="http://schemas.openxmlformats.org/officeDocument/2006/docPropsVTypes"/>
</file>