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80" w:before="0" w:line="300"/>
      </w:pPr>
      <w:r>
        <w:rPr>
          <w:rFonts w:ascii="Arial" w:cs="Arial" w:eastAsia="Arial" w:hAnsi="Arial"/>
          <w:b/>
          <w:bCs/>
          <w:i w:val="false"/>
          <w:iCs w:val="false"/>
          <w:color w:val="7A2E1D"/>
          <w:sz w:val="17"/>
          <w:szCs w:val="17"/>
          <w:lang w:val="da-DK"/>
        </w:rPr>
        <w:t xml:space="preserve">GRATIS SRP-ARBEJDSARK</w:t>
      </w:r>
    </w:p>
    <w:p>
      <w:pPr>
        <w:pBdr>
          <w:bottom w:val="single" w:color="D4A574" w:sz="8" w:space="8"/>
        </w:pBdr>
        <w:spacing w:after="180" w:line="480"/>
      </w:pPr>
      <w:r>
        <w:rPr>
          <w:rFonts w:ascii="Arial" w:cs="Arial" w:eastAsia="Arial" w:hAnsi="Arial"/>
          <w:b w:val="false"/>
          <w:bCs w:val="false"/>
          <w:i w:val="false"/>
          <w:iCs w:val="false"/>
          <w:color w:val="1A1612"/>
          <w:sz w:val="40"/>
          <w:szCs w:val="40"/>
          <w:lang w:val="da-DK"/>
        </w:rPr>
        <w:t xml:space="preserve">Metodekort</w:t>
      </w:r>
    </w:p>
    <w:p>
      <w:pPr>
        <w:keepNext w:val="false"/>
        <w:spacing w:after="180" w:before="0" w:line="330"/>
      </w:pPr>
      <w:r>
        <w:rPr>
          <w:rFonts w:ascii="Arial" w:cs="Arial" w:eastAsia="Arial" w:hAnsi="Arial"/>
          <w:b w:val="false"/>
          <w:bCs w:val="false"/>
          <w:i w:val="false"/>
          <w:iCs w:val="false"/>
          <w:color w:val="3A342C"/>
          <w:sz w:val="23"/>
          <w:szCs w:val="23"/>
          <w:lang w:val="da-DK"/>
        </w:rPr>
        <w:t xml:space="preserve">Metode er det, du gør for at kunne svare. Udfyld ét kort for hver vigtig metode eller faglig tilgang.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Brug den udleverede opgaveformulering og skolens konkrete anvisninger inden for de gældende nationale regler.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Du behøver ikke automatisk et særskilt metodeafsnit i den skriftlige opgave. Kortet hjælper dig med at gøre metoden synlig dér, hvor den arbejder, og med at forklare den ved det mundtlige forsvar.</w:t>
      </w:r>
    </w:p>
    <w:p>
      <w:pPr>
        <w:pStyle w:val="Heading1"/>
        <w:keepNext/>
        <w:spacing w:after="120" w:before="260"/>
      </w:pPr>
      <w:r>
        <w:rPr>
          <w:rFonts w:ascii="Arial" w:cs="Arial" w:eastAsia="Arial" w:hAnsi="Arial"/>
          <w:b w:val="false"/>
          <w:bCs w:val="false"/>
          <w:i w:val="false"/>
          <w:iCs w:val="false"/>
          <w:color w:val="1A1612"/>
          <w:sz w:val="22"/>
          <w:szCs w:val="22"/>
          <w:lang w:val="da-DK"/>
        </w:rPr>
        <w:t xml:space="preserve">Metodekort 1</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blHeader/>
        </w:trPr>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r>
      <w:tr>
        <w:trPr>
          <w:cantSplit/>
        </w:trPr>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FAG ELLER TILGANG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MATERIALE, DATA ELLER FORSØG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r>
    </w:tbl>
    <w:p>
      <w:pPr>
        <w:keepNext w:val="false"/>
        <w:spacing w:after="80" w:before="80" w:line="300"/>
      </w:pPr>
      <w:r>
        <w:rPr>
          <w:rFonts w:ascii="Arial" w:cs="Arial" w:eastAsia="Arial" w:hAnsi="Arial"/>
          <w:b/>
          <w:bCs/>
          <w:i w:val="false"/>
          <w:iCs w:val="false"/>
          <w:color w:val="7A2E1D"/>
          <w:sz w:val="17"/>
          <w:szCs w:val="17"/>
          <w:lang w:val="da-DK"/>
        </w:rPr>
        <w:t xml:space="preserve">HVAD GJORDE JEG KONKRET?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Beskriv handlingen, ikke kun metodens navn. Eksempel: Jeg sammenlignede udviklingen i tre målepunkter og beregnede usikkerheden.</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HVORFOR VALGTE JEG DEN?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Hvilket led i opgaveformuleringen skulle metoden hjælpe med at besvare?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HVILKEN VIDEN GAV DEN?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det vigtigste resultat eller den indsigt, metoden gjorde mulig.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HVAD KUNNE DEN IKKE AFGØRE?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Nævn én reel begrænsning: materiale, måling, begreb, overførbarhed, fortolkning eller alternativ forklaring.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HVORDAN SPILLER DEN SAMMEN MED DEN ANDEN METODE ELLER DET ANDET FAG?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Fagene behøver ikke gøre lige meget, men deres bidrag skal kunne ses i det samlede svar. I et godkendt enkeltfagligt SRP i et A-niveaufag skal du udvælge, anvende og kombinere forskellige faglige tilgange og metoder.</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DET KONKRETE EKSEMPEL, JEG KAN FORKLARE MUNDTLIGT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Vælg en passage, figur, beregning, måling eller beslutning, du kan pege på og forsvare.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Metodekort 2</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blHeader/>
        </w:trPr>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r>
      <w:tr>
        <w:trPr>
          <w:cantSplit/>
        </w:trPr>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FAG ELLER TILGANG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MATERIALE, DATA ELLER FORSØG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r>
    </w:tbl>
    <w:p>
      <w:pPr>
        <w:keepNext w:val="false"/>
        <w:spacing w:after="80" w:before="80" w:line="300"/>
      </w:pPr>
      <w:r>
        <w:rPr>
          <w:rFonts w:ascii="Arial" w:cs="Arial" w:eastAsia="Arial" w:hAnsi="Arial"/>
          <w:b/>
          <w:bCs/>
          <w:i w:val="false"/>
          <w:iCs w:val="false"/>
          <w:color w:val="7A2E1D"/>
          <w:sz w:val="17"/>
          <w:szCs w:val="17"/>
          <w:lang w:val="da-DK"/>
        </w:rPr>
        <w:t xml:space="preserve">HVAD GJORDE JEG KONKRET?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Beskriv handlingen, ikke kun metodens navn. Eksempel: Jeg sammenlignede udviklingen i tre målepunkter og beregnede usikkerheden.</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HVORFOR VALGTE JEG DEN?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Hvilket led i opgaveformuleringen skulle metoden hjælpe med at besvare?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HVILKEN VIDEN GAV DEN?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det vigtigste resultat eller den indsigt, metoden gjorde mulig.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HVAD KUNNE DEN IKKE AFGØRE?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Nævn én reel begrænsning: materiale, måling, begreb, overførbarhed, fortolkning eller alternativ forklaring.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HVORDAN SPILLER DEN SAMMEN MED DEN ANDEN METODE ELLER DET ANDET FAG?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Fagene behøver ikke gøre lige meget, men deres bidrag skal kunne ses i det samlede svar. I et godkendt enkeltfagligt SRP i et A-niveaufag skal du udvælge, anvende og kombinere forskellige faglige tilgange og metoder.</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DET KONKRETE EKSEMPEL, JEG KAN FORKLARE MUNDTLIGT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Vælg en passage, figur, beregning, måling eller beslutning, du kan pege på og forsvare.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Mini-eksempel: to metoder, to grænser</w:t>
      </w:r>
    </w:p>
    <w:p>
      <w:pPr>
        <w:pStyle w:val="Heading2"/>
        <w:keepNext/>
        <w:spacing w:after="120" w:before="260"/>
      </w:pPr>
      <w:r>
        <w:rPr>
          <w:rFonts w:ascii="Arial" w:cs="Arial" w:eastAsia="Arial" w:hAnsi="Arial"/>
          <w:b w:val="false"/>
          <w:bCs w:val="false"/>
          <w:i w:val="false"/>
          <w:iCs w:val="false"/>
          <w:color w:val="1A1612"/>
          <w:sz w:val="22"/>
          <w:szCs w:val="22"/>
          <w:lang w:val="da-DK"/>
        </w:rPr>
        <w:t xml:space="preserve">Dansk A: retorisk og multimodal analyse</w:t>
      </w:r>
    </w:p>
    <w:p>
      <w:pPr>
        <w:keepNext w:val="false"/>
        <w:spacing w:after="120" w:before="0" w:line="300"/>
      </w:pPr>
      <w:r>
        <w:rPr>
          <w:rFonts w:ascii="Arial" w:cs="Arial" w:eastAsia="Arial" w:hAnsi="Arial"/>
          <w:b w:val="false"/>
          <w:bCs w:val="false"/>
          <w:i w:val="false"/>
          <w:iCs w:val="false"/>
          <w:color w:val="3A342C"/>
          <w:sz w:val="20"/>
          <w:szCs w:val="20"/>
          <w:lang w:val="da-DK"/>
        </w:rPr>
        <w:t xml:space="preserve">Jeg afgrænser kommunikationssituationen og analyserer konkrete påstande, appelformer, billeder, lyd og klipning. Jeg dokumenterer med citater og tidskoder og forklarer deres mulige funktion i netop denne video.</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Grænse: Analysen kan vise, hvordan videoen er bygget til at virke. Den kan ikke bevise, hvordan alle seere faktisk reagerer.</w:t>
      </w:r>
    </w:p>
    <w:p>
      <w:pPr>
        <w:pStyle w:val="Heading2"/>
        <w:keepNext/>
        <w:spacing w:after="120" w:before="260"/>
      </w:pPr>
      <w:r>
        <w:rPr>
          <w:rFonts w:ascii="Arial" w:cs="Arial" w:eastAsia="Arial" w:hAnsi="Arial"/>
          <w:b w:val="false"/>
          <w:bCs w:val="false"/>
          <w:i w:val="false"/>
          <w:iCs w:val="false"/>
          <w:color w:val="1A1612"/>
          <w:sz w:val="22"/>
          <w:szCs w:val="22"/>
          <w:lang w:val="da-DK"/>
        </w:rPr>
        <w:t xml:space="preserve">Samfundsfag A: kvantitativ sammenligning</w:t>
      </w:r>
    </w:p>
    <w:p>
      <w:pPr>
        <w:keepNext w:val="false"/>
        <w:spacing w:after="120" w:before="0" w:line="300"/>
      </w:pPr>
      <w:r>
        <w:rPr>
          <w:rFonts w:ascii="Arial" w:cs="Arial" w:eastAsia="Arial" w:hAnsi="Arial"/>
          <w:b w:val="false"/>
          <w:bCs w:val="false"/>
          <w:i w:val="false"/>
          <w:iCs w:val="false"/>
          <w:color w:val="3A342C"/>
          <w:sz w:val="20"/>
          <w:szCs w:val="20"/>
          <w:lang w:val="da-DK"/>
        </w:rPr>
        <w:t xml:space="preserve">Jeg definerer variabler og grupper, sammenligner relevante tal, vurderer årstal og datagrundlag og fortolker mønstret med faglig teori.</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Grænse: En sammenhæng i data er ikke i sig selv bevis for, at én faktor har skabt en anden.</w:t>
      </w:r>
    </w:p>
    <w:p>
      <w:pPr>
        <w:keepNext w:val="false"/>
        <w:spacing w:after="120" w:before="0" w:line="300"/>
      </w:pPr>
      <w:r>
        <w:rPr>
          <w:rFonts w:ascii="Arial" w:cs="Arial" w:eastAsia="Arial" w:hAnsi="Arial"/>
          <w:b w:val="false"/>
          <w:bCs w:val="false"/>
          <w:i w:val="false"/>
          <w:iCs w:val="false"/>
          <w:color w:val="3A342C"/>
          <w:sz w:val="20"/>
          <w:szCs w:val="20"/>
          <w:lang w:val="da-DK"/>
        </w:rPr>
        <w:t xml:space="preserve">Metoderne supplerer hinanden: Dansk viser, hvordan budskabet bliver formet. Samfundsfag viser et bredere mønster. Tilsammen giver de et stærkere svar, men de beviser stadig ikke, at en bestemt video ændrede en bestemt persons adfærd.</w:t>
      </w:r>
    </w:p>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Sammenhængen</w:t>
      </w:r>
    </w:p>
    <w:p>
      <w:pPr>
        <w:keepNext w:val="false"/>
        <w:spacing w:after="80" w:before="80" w:line="300"/>
      </w:pPr>
      <w:r>
        <w:rPr>
          <w:rFonts w:ascii="Arial" w:cs="Arial" w:eastAsia="Arial" w:hAnsi="Arial"/>
          <w:b/>
          <w:bCs/>
          <w:i w:val="false"/>
          <w:iCs w:val="false"/>
          <w:color w:val="7A2E1D"/>
          <w:sz w:val="17"/>
          <w:szCs w:val="17"/>
          <w:lang w:val="da-DK"/>
        </w:rPr>
        <w:t xml:space="preserve">DET KUNNE METODE 1 SE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én forskel, ikke en hel metodebog.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DET KUNNE METODE 2 SE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hvad der blev synligt fra den anden vinkel.</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DET SAMLEDE SVAR BLEV STÆRKERE, FORDI</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Forklar forbindelsen mellem metoderne og opgaveformuleringen.</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DET VILLE JEG GØRE ANDERLEDES MED MERE TID</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Vælg en forbedring, der følger af en konkret begrænsning.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KILDER, AI OG AFGRÆNSNING</w:t>
      </w:r>
    </w:p>
    <w:p>
      <w:pPr>
        <w:keepNext w:val="false"/>
        <w:spacing w:after="100" w:before="0" w:line="270"/>
      </w:pPr>
      <w:r>
        <w:rPr>
          <w:rFonts w:ascii="Arial" w:cs="Arial" w:eastAsia="Arial" w:hAnsi="Arial"/>
          <w:b/>
          <w:bCs/>
          <w:i w:val="false"/>
          <w:iCs w:val="false"/>
          <w:color w:val="3A342C"/>
          <w:sz w:val="19"/>
          <w:szCs w:val="19"/>
          <w:lang w:val="da-DK"/>
        </w:rPr>
        <w:t xml:space="preserve">Fagligt grundlag: </w:t>
      </w:r>
      <w:hyperlink w:history="1" r:id="rId8bdhmzpboy1imklfffbep">
        <w:r>
          <w:rPr>
            <w:rStyle w:val="Hyperlink"/>
            <w:rFonts w:ascii="Arial" w:cs="Arial" w:eastAsia="Arial" w:hAnsi="Arial"/>
            <w:sz w:val="19"/>
            <w:szCs w:val="19"/>
            <w:lang w:val="da-DK"/>
          </w:rPr>
          <w:t xml:space="preserve">SRP-læreplanen</w:t>
        </w:r>
      </w:hyperlink>
      <w:r>
        <w:rPr>
          <w:rFonts w:ascii="Arial" w:cs="Arial" w:eastAsia="Arial" w:hAnsi="Arial"/>
          <w:b w:val="false"/>
          <w:bCs w:val="false"/>
          <w:i w:val="false"/>
          <w:iCs w:val="false"/>
          <w:color w:val="3A342C"/>
          <w:sz w:val="19"/>
          <w:szCs w:val="19"/>
          <w:lang w:val="da-DK"/>
        </w:rPr>
        <w:t xml:space="preserve">, </w:t>
      </w:r>
      <w:hyperlink w:history="1" r:id="rIdjdpd-uko-bk09-mar7afz">
        <w:r>
          <w:rPr>
            <w:rStyle w:val="Hyperlink"/>
            <w:rFonts w:ascii="Arial" w:cs="Arial" w:eastAsia="Arial" w:hAnsi="Arial"/>
            <w:sz w:val="19"/>
            <w:szCs w:val="19"/>
            <w:lang w:val="da-DK"/>
          </w:rPr>
          <w:t xml:space="preserve">UVM's vejledning</w:t>
        </w:r>
      </w:hyperlink>
      <w:r>
        <w:rPr>
          <w:rFonts w:ascii="Arial" w:cs="Arial" w:eastAsia="Arial" w:hAnsi="Arial"/>
          <w:b w:val="false"/>
          <w:bCs w:val="false"/>
          <w:i w:val="false"/>
          <w:iCs w:val="false"/>
          <w:color w:val="3A342C"/>
          <w:sz w:val="19"/>
          <w:szCs w:val="19"/>
          <w:lang w:val="da-DK"/>
        </w:rPr>
        <w:t xml:space="preserve"> og </w:t>
      </w:r>
      <w:hyperlink w:history="1" r:id="rIdobtclb9xtsfxnvmjlaejg">
        <w:r>
          <w:rPr>
            <w:rStyle w:val="Hyperlink"/>
            <w:rFonts w:ascii="Arial" w:cs="Arial" w:eastAsia="Arial" w:hAnsi="Arial"/>
            <w:sz w:val="19"/>
            <w:szCs w:val="19"/>
            <w:lang w:val="da-DK"/>
          </w:rPr>
          <w:t xml:space="preserve">prøvebekendtgørelsen</w:t>
        </w:r>
      </w:hyperlink>
      <w:r>
        <w:rPr>
          <w:rFonts w:ascii="Arial" w:cs="Arial" w:eastAsia="Arial" w:hAnsi="Arial"/>
          <w:b w:val="false"/>
          <w:bCs w:val="false"/>
          <w:i w:val="false"/>
          <w:iCs w:val="false"/>
          <w:color w:val="3A342C"/>
          <w:sz w:val="19"/>
          <w:szCs w:val="19"/>
          <w:lang w:val="da-DK"/>
        </w:rPr>
        <w:t xml:space="preserve">. </w:t>
      </w:r>
      <w:r>
        <w:rPr>
          <w:rFonts w:ascii="Arial" w:cs="Arial" w:eastAsia="Arial" w:hAnsi="Arial"/>
          <w:b w:val="false"/>
          <w:bCs w:val="false"/>
          <w:i w:val="false"/>
          <w:iCs w:val="false"/>
          <w:color w:val="3A342C"/>
          <w:sz w:val="19"/>
          <w:szCs w:val="19"/>
          <w:lang w:val="da-DK"/>
        </w:rPr>
        <w:t xml:space="preserve">Fagligt kontrolleret 8. september 2026.</w:t>
      </w:r>
    </w:p>
    <w:p>
      <w:pPr>
        <w:keepNext w:val="false"/>
        <w:spacing w:after="120" w:before="0" w:line="270"/>
      </w:pPr>
      <w:r>
        <w:rPr>
          <w:rFonts w:ascii="Arial" w:cs="Arial" w:eastAsia="Arial" w:hAnsi="Arial"/>
          <w:b w:val="false"/>
          <w:bCs w:val="false"/>
          <w:i/>
          <w:iCs/>
          <w:color w:val="655C52"/>
          <w:sz w:val="19"/>
          <w:szCs w:val="19"/>
          <w:lang w:val="da-DK"/>
        </w:rPr>
        <w:t xml:space="preserve">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 </w:t>
      </w:r>
      <w:hyperlink w:history="1" r:id="rIdwrq2lfo6zef4s5l0rh4bh">
        <w:r>
          <w:rPr>
            <w:rStyle w:val="Hyperlink"/>
            <w:rFonts w:ascii="Arial" w:cs="Arial" w:eastAsia="Arial" w:hAnsi="Arial"/>
            <w:sz w:val="19"/>
            <w:szCs w:val="19"/>
            <w:lang w:val="da-DK"/>
          </w:rPr>
          <w:t xml:space="preserve">Se hjælpemiddeloversigten</w:t>
        </w:r>
      </w:hyperlink>
      <w:r>
        <w:rPr>
          <w:rFonts w:ascii="Arial" w:cs="Arial" w:eastAsia="Arial" w:hAnsi="Arial"/>
          <w:b w:val="false"/>
          <w:bCs w:val="false"/>
          <w:i w:val="false"/>
          <w:iCs w:val="false"/>
          <w:color w:val="655C52"/>
          <w:sz w:val="19"/>
          <w:szCs w:val="19"/>
          <w:lang w:val="da-DK"/>
        </w:rPr>
        <w:t xml:space="preserve">.</w:t>
      </w:r>
    </w:p>
    <w:sectPr>
      <w:headerReference w:type="default" r:id="rId7"/>
      <w:footerReference w:type="default" r:id="rId8"/>
      <w:pgSz w:w="11906" w:h="16838" w:orient="portrait"/>
      <w:pgMar w:top="850" w:right="850" w:bottom="9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b w:val="false"/>
        <w:bCs w:val="false"/>
        <w:i w:val="false"/>
        <w:iCs w:val="false"/>
        <w:color w:val="655C52"/>
        <w:sz w:val="16"/>
        <w:szCs w:val="16"/>
        <w:lang w:val="da-DK"/>
      </w:rPr>
      <w:t xml:space="preserve">Fagligt kontrolleret 8. september 2026  |  studiekompasset.dk  |  side </w:t>
    </w:r>
    <w:r>
      <w:rPr>
        <w:rFonts w:ascii="Arial" w:cs="Arial" w:eastAsia="Arial" w:hAnsi="Arial"/>
        <w:color w:val="655C52"/>
        <w:sz w:val="16"/>
        <w:szCs w:val="16"/>
        <w:lang w:val="da-DK"/>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A574" w:sz="3" w:space="4"/>
      </w:pBdr>
      <w:spacing w:after="0"/>
    </w:pPr>
    <w:r>
      <w:rPr>
        <w:rFonts w:ascii="Arial" w:cs="Arial" w:eastAsia="Arial" w:hAnsi="Arial"/>
        <w:b/>
        <w:bCs/>
        <w:i w:val="false"/>
        <w:iCs w:val="false"/>
        <w:color w:val="7A2E1D"/>
        <w:sz w:val="15"/>
        <w:szCs w:val="15"/>
        <w:lang w:val="da-DK"/>
      </w:rPr>
      <w:t xml:space="preserve">STUDIEKOMPASSET  |  METODEKORT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20"/>
      </w:pPr>
    </w:lvl>
  </w:abstractNum>
  <w:abstractNum w:abstractNumId="3" w15:restartNumberingAfterBreak="0">
    <w:multiLevelType w:val="hybridMultilevel"/>
    <w:lvl w:ilvl="0" w15:tentative="1">
      <w:start w:val="1"/>
      <w:numFmt w:val="decimal"/>
      <w:lvlText w:val="%1."/>
      <w:lvlJc w:val="left"/>
      <w:pPr>
        <w:ind w:left="4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42C"/>
        <w:sz w:val="22"/>
        <w:szCs w:val="22"/>
        <w:lang w:val="da-DK"/>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Arial" w:cs="Arial" w:eastAsia="Arial" w:hAnsi="Arial"/>
      <w:color w:val="1A1612"/>
      <w:sz w:val="34"/>
      <w:szCs w:val="34"/>
      <w:lang w:val="da-DK"/>
    </w:rPr>
  </w:style>
  <w:style w:type="paragraph" w:styleId="Heading2">
    <w:name w:val="Heading 2"/>
    <w:basedOn w:val="Normal"/>
    <w:next w:val="Normal"/>
    <w:qFormat/>
    <w:pPr>
      <w:spacing w:after="120" w:before="240"/>
      <w:outlineLvl w:val="1"/>
    </w:pPr>
    <w:rPr>
      <w:rFonts w:ascii="Arial" w:cs="Arial" w:eastAsia="Arial" w:hAnsi="Arial"/>
      <w:color w:val="1A1612"/>
      <w:sz w:val="28"/>
      <w:szCs w:val="28"/>
      <w:lang w:val="da-DK"/>
    </w:rPr>
  </w:style>
  <w:style w:type="paragraph" w:styleId="Heading3">
    <w:name w:val="Heading 3"/>
    <w:basedOn w:val="Normal"/>
    <w:next w:val="Normal"/>
    <w:qFormat/>
    <w:pPr>
      <w:spacing w:after="90" w:before="180"/>
      <w:outlineLvl w:val="2"/>
    </w:pPr>
    <w:rPr>
      <w:rFonts w:ascii="Arial" w:cs="Arial" w:eastAsia="Arial" w:hAnsi="Arial"/>
      <w:b/>
      <w:bCs/>
      <w:color w:val="1A1612"/>
      <w:sz w:val="24"/>
      <w:szCs w:val="24"/>
      <w:lang w:val="da-DK"/>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bdhmzpboy1imklfffbep" Type="http://schemas.openxmlformats.org/officeDocument/2006/relationships/hyperlink" Target="https://uvm.dk/media/lbjlv021/studieretningsprojektet-stx-august-2017-ua.pdf" TargetMode="External"/><Relationship Id="rIdjdpd-uko-bk09-mar7afz" Type="http://schemas.openxmlformats.org/officeDocument/2006/relationships/hyperlink" Target="https://uvm.dk/media/wcajzmlf/240807-studieretningsprojektet-stx.pdf" TargetMode="External"/><Relationship Id="rIdobtclb9xtsfxnvmjlaejg" Type="http://schemas.openxmlformats.org/officeDocument/2006/relationships/hyperlink" Target="https://www.retsinformation.dk/eli/lta/2026/3" TargetMode="External"/><Relationship Id="rIdwrq2lfo6zef4s5l0rh4bh" Type="http://schemas.openxmlformats.org/officeDocument/2006/relationships/hyperlink" Target="https://uvm.dk/media/odslzaxr/260407-25_31776-4-hjaelpemiddeloversigt-til-de-gymnasiale-proever-2026-april-2002218_1_1.pdf"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SRP: metodekort</dc:title>
  <dc:subject>Gratis arbejdsark til studieretningsprojektet på stx</dc:subject>
  <dc:creator>Studiekompasset</dc:creator>
  <cp:keywords>SRP, stx, arbejdsark, Studiekompasset</cp:keywords>
  <dc:description>Brug den udleverede opgaveformulering og skolens konkrete anvisninger inden for de gældende nationale regler. 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dc:description>
  <cp:lastModifiedBy>Studiekompasset</cp:lastModifiedBy>
  <cp:revision>1</cp:revision>
  <dcterms:created xsi:type="dcterms:W3CDTF">2026-09-08T14:32:17.815Z</dcterms:created>
  <dcterms:modified xsi:type="dcterms:W3CDTF">2026-09-08T14:32:17.816Z</dcterms:modified>
</cp:coreProperties>
</file>

<file path=docProps/custom.xml><?xml version="1.0" encoding="utf-8"?>
<Properties xmlns="http://schemas.openxmlformats.org/officeDocument/2006/custom-properties" xmlns:vt="http://schemas.openxmlformats.org/officeDocument/2006/docPropsVTypes"/>
</file>